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26343CD3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r w:rsidR="003861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Зарница. Рубеж.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6009CAFC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386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CE4161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CE4161" w:rsidRDefault="00774EE2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CE4161" w:rsidRDefault="00774EE2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CE4161" w:rsidRDefault="00774EE2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CE4161" w:rsidRDefault="00774EE2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CE4161" w:rsidRDefault="00774EE2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CE4161" w:rsidRDefault="00774EE2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CE4161" w:rsidRDefault="00774EE2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CE4161" w:rsidRDefault="00774EE2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CE4161" w:rsidRDefault="00774EE2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CE4161" w:rsidRDefault="00774EE2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D933AF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E8A09" w14:textId="0769F796" w:rsidR="00E817D0" w:rsidRPr="00D933AF" w:rsidRDefault="00830C6C" w:rsidP="00E817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437676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437676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Зарница.</w:t>
      </w:r>
      <w:r w:rsidR="002D7B6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Рубеж</w:t>
      </w:r>
      <w:proofErr w:type="spellEnd"/>
      <w:r w:rsidR="00437676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833A9" w:rsidRPr="00D933AF">
        <w:rPr>
          <w:rFonts w:ascii="Times New Roman" w:hAnsi="Times New Roman" w:cs="Times New Roman"/>
          <w:sz w:val="24"/>
          <w:szCs w:val="24"/>
        </w:rPr>
        <w:t>Стрелковый</w:t>
      </w:r>
      <w:proofErr w:type="gramEnd"/>
      <w:r w:rsidR="00D833A9" w:rsidRPr="00D933AF">
        <w:rPr>
          <w:rFonts w:ascii="Times New Roman" w:hAnsi="Times New Roman" w:cs="Times New Roman"/>
          <w:sz w:val="24"/>
          <w:szCs w:val="24"/>
        </w:rPr>
        <w:t xml:space="preserve"> тренажер предназначен для подготовки и сдачи испытаний по стрельбе в рамках ГТО, использования на занятиях по НВП, проведения тренировок и соревнований по стрельбе</w:t>
      </w:r>
    </w:p>
    <w:p w14:paraId="7E223B2E" w14:textId="77777777" w:rsidR="00E817D0" w:rsidRPr="00D933AF" w:rsidRDefault="00E817D0" w:rsidP="00E817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D933AF">
        <w:rPr>
          <w:rFonts w:ascii="Times New Roman" w:hAnsi="Times New Roman" w:cs="Times New Roman"/>
          <w:sz w:val="24"/>
          <w:szCs w:val="24"/>
          <w:shd w:val="clear" w:color="auto" w:fill="F9F9F9"/>
        </w:rPr>
        <w:t>Программа позволяет проводить обучение правилам и приемам стрельбы из пневматической винтовки в режиме тренировочной стрельбы и сдачу норм ГТО, стрельбы по мишени №</w:t>
      </w:r>
      <w:proofErr w:type="gramStart"/>
      <w:r w:rsidRPr="00D933AF">
        <w:rPr>
          <w:rFonts w:ascii="Times New Roman" w:hAnsi="Times New Roman" w:cs="Times New Roman"/>
          <w:sz w:val="24"/>
          <w:szCs w:val="24"/>
          <w:shd w:val="clear" w:color="auto" w:fill="F9F9F9"/>
        </w:rPr>
        <w:t>4  для</w:t>
      </w:r>
      <w:proofErr w:type="gramEnd"/>
      <w:r w:rsidRPr="00D933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школьников. Визуализация попадания происходит путем отрисовки точки попадания в мишень на экране персонального устройства и звукового сопровождения. </w:t>
      </w:r>
    </w:p>
    <w:p w14:paraId="47CB65C3" w14:textId="418F3315" w:rsidR="00274982" w:rsidRPr="00D933AF" w:rsidRDefault="00E817D0" w:rsidP="00E817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D933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По итогам выполненных стрельб результат по каждом стрелку заноситься в базу данных и может быть сохранен в формате </w:t>
      </w:r>
      <w:r w:rsidRPr="00D933AF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PDF</w:t>
      </w:r>
      <w:r w:rsidRPr="00D933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распечатан</w:t>
      </w:r>
      <w:r w:rsidR="0038617D" w:rsidRPr="00D9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30C6C" w:rsidRPr="00D933AF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зарегистрировано в качестве программы для ЭВМ в Роспатенте (Свидетельство №</w:t>
      </w:r>
      <w:r w:rsidR="00AB5E51" w:rsidRPr="00D933AF">
        <w:rPr>
          <w:rFonts w:ascii="Times New Roman" w:hAnsi="Times New Roman" w:cs="Times New Roman"/>
          <w:sz w:val="24"/>
          <w:szCs w:val="24"/>
        </w:rPr>
        <w:t>2024662531</w:t>
      </w:r>
      <w:r w:rsidR="00830C6C" w:rsidRPr="00D933A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B5E51" w:rsidRPr="00D933AF">
        <w:rPr>
          <w:rFonts w:ascii="Times New Roman" w:hAnsi="Times New Roman" w:cs="Times New Roman"/>
          <w:sz w:val="24"/>
          <w:szCs w:val="24"/>
        </w:rPr>
        <w:t>29.05.2024</w:t>
      </w:r>
      <w:r w:rsidR="00830C6C" w:rsidRPr="00D933AF">
        <w:rPr>
          <w:rFonts w:ascii="Times New Roman" w:eastAsia="Times New Roman" w:hAnsi="Times New Roman" w:cs="Times New Roman"/>
          <w:sz w:val="24"/>
          <w:szCs w:val="24"/>
        </w:rPr>
        <w:t xml:space="preserve">), правообладателем которого является 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«Зарница» и </w:t>
      </w:r>
      <w:r w:rsidR="00830C6C" w:rsidRPr="00D933A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="0038617D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технических средств для имитации стрельбы и мониторинга, анализа и архивации результатов.</w:t>
      </w:r>
    </w:p>
    <w:p w14:paraId="610BD223" w14:textId="00416F3A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Зарница.</w:t>
      </w:r>
      <w:r w:rsidR="0038617D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Рубеж</w:t>
      </w:r>
      <w:proofErr w:type="spellEnd"/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предназначено для</w:t>
      </w:r>
      <w:r w:rsidR="00416D83" w:rsidRPr="00D933AF">
        <w:rPr>
          <w:rFonts w:ascii="Times New Roman" w:hAnsi="Times New Roman" w:cs="Times New Roman"/>
          <w:sz w:val="24"/>
          <w:szCs w:val="24"/>
        </w:rPr>
        <w:t xml:space="preserve"> учреждений, осуществляющих обучение </w:t>
      </w:r>
      <w:r w:rsidR="0038617D" w:rsidRPr="00D933AF">
        <w:rPr>
          <w:rFonts w:ascii="Times New Roman" w:hAnsi="Times New Roman" w:cs="Times New Roman"/>
          <w:sz w:val="24"/>
          <w:szCs w:val="24"/>
          <w:lang w:val="ru-RU"/>
        </w:rPr>
        <w:t>по направлению начальной военной подготовки</w:t>
      </w:r>
      <w:r w:rsidR="00416D83" w:rsidRPr="00D933AF">
        <w:rPr>
          <w:rFonts w:ascii="Times New Roman" w:hAnsi="Times New Roman" w:cs="Times New Roman"/>
          <w:sz w:val="24"/>
          <w:szCs w:val="24"/>
        </w:rPr>
        <w:t>. Также его использование возможно в учреждениях общего и среднего профессионального образования (колледжах, лицеях</w:t>
      </w:r>
      <w:r w:rsidR="007F18EE" w:rsidRPr="00D933AF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</w:p>
    <w:p w14:paraId="1D8982ED" w14:textId="2D74BD0C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53306" w14:textId="2377042D" w:rsidR="00416D83" w:rsidRPr="00D933AF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  <w:r w:rsidRPr="00D933AF">
        <w:t>Тренажер позволяет:</w:t>
      </w:r>
    </w:p>
    <w:p w14:paraId="28CC471D" w14:textId="26D51E17" w:rsidR="00416D83" w:rsidRPr="00D933AF" w:rsidRDefault="0038617D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hAnsi="Times New Roman" w:cs="Times New Roman"/>
          <w:sz w:val="24"/>
          <w:szCs w:val="24"/>
          <w:lang w:val="ru-RU"/>
        </w:rPr>
        <w:t>Правильное обращение с оружием</w:t>
      </w:r>
      <w:r w:rsidR="00416D83" w:rsidRPr="00D933AF">
        <w:rPr>
          <w:rFonts w:ascii="Times New Roman" w:hAnsi="Times New Roman" w:cs="Times New Roman"/>
          <w:sz w:val="24"/>
          <w:szCs w:val="24"/>
        </w:rPr>
        <w:t>;</w:t>
      </w:r>
    </w:p>
    <w:p w14:paraId="4DBDB2C1" w14:textId="50469ACB" w:rsidR="00416D83" w:rsidRPr="00D933AF" w:rsidRDefault="00A811C1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hAnsi="Times New Roman" w:cs="Times New Roman"/>
          <w:sz w:val="24"/>
          <w:szCs w:val="24"/>
          <w:lang w:val="ru-RU"/>
        </w:rPr>
        <w:t>Стрельбу в разных положениях (лежа, стоя, с колена)</w:t>
      </w:r>
      <w:r w:rsidR="00416D83" w:rsidRPr="00D933AF">
        <w:rPr>
          <w:rFonts w:ascii="Times New Roman" w:hAnsi="Times New Roman" w:cs="Times New Roman"/>
          <w:sz w:val="24"/>
          <w:szCs w:val="24"/>
        </w:rPr>
        <w:t>;</w:t>
      </w:r>
    </w:p>
    <w:p w14:paraId="017F872F" w14:textId="22A7178F" w:rsidR="00416D83" w:rsidRPr="00D933AF" w:rsidRDefault="00A811C1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hAnsi="Times New Roman" w:cs="Times New Roman"/>
          <w:sz w:val="24"/>
          <w:szCs w:val="24"/>
          <w:lang w:val="ru-RU"/>
        </w:rPr>
        <w:t>Стрельбу на ограниченное и неограниченное время</w:t>
      </w:r>
      <w:r w:rsidR="00416D83" w:rsidRPr="00D933AF">
        <w:rPr>
          <w:rFonts w:ascii="Times New Roman" w:hAnsi="Times New Roman" w:cs="Times New Roman"/>
          <w:sz w:val="24"/>
          <w:szCs w:val="24"/>
        </w:rPr>
        <w:t>.</w:t>
      </w:r>
    </w:p>
    <w:p w14:paraId="1471CD39" w14:textId="18ECFBA9" w:rsidR="00416D83" w:rsidRPr="00D933AF" w:rsidRDefault="00A811C1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hAnsi="Times New Roman" w:cs="Times New Roman"/>
          <w:sz w:val="24"/>
          <w:szCs w:val="24"/>
          <w:lang w:val="ru-RU"/>
        </w:rPr>
        <w:t>Стрельбу одиночными выстрелами</w:t>
      </w:r>
      <w:r w:rsidR="00416D83" w:rsidRPr="00D933AF">
        <w:rPr>
          <w:rFonts w:ascii="Times New Roman" w:hAnsi="Times New Roman" w:cs="Times New Roman"/>
          <w:sz w:val="24"/>
          <w:szCs w:val="24"/>
        </w:rPr>
        <w:t>;</w:t>
      </w:r>
    </w:p>
    <w:p w14:paraId="32AC6FF8" w14:textId="77777777" w:rsidR="00274982" w:rsidRPr="00D933AF" w:rsidRDefault="00830C6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63745905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1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D933AF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D933AF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3D0A7C11" w:rsidR="00274982" w:rsidRPr="00D933AF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proofErr w:type="spellStart"/>
            <w:r w:rsidR="007F18EE" w:rsidRPr="00D93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Зарница.</w:t>
            </w:r>
            <w:r w:rsidR="00A811C1" w:rsidRPr="00D93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Рубеж</w:t>
            </w:r>
            <w:proofErr w:type="spellEnd"/>
            <w:r w:rsidRPr="00D933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74982" w:rsidRPr="00D933AF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D933AF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D933AF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D933AF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D933AF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D933AF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6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2"/>
    </w:p>
    <w:p w14:paraId="6843D794" w14:textId="26C9ED51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</w:t>
      </w:r>
      <w:proofErr w:type="spellStart"/>
      <w:r w:rsidRPr="00D933AF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="00CE4161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D933AF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D933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8BFDB1" w14:textId="103C1F96" w:rsidR="00274982" w:rsidRPr="00D933AF" w:rsidRDefault="00E817D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3AF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</w:p>
    <w:p w14:paraId="7D90337B" w14:textId="77777777" w:rsidR="00274982" w:rsidRPr="00D933AF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63745907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3"/>
    </w:p>
    <w:p w14:paraId="20140121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33A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D933AF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D933AF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D933AF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D933AF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D933AF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D933AF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D933AF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63745908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4"/>
    </w:p>
    <w:p w14:paraId="1123B992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D933AF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D933AF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D933AF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D933AF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9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5"/>
    </w:p>
    <w:p w14:paraId="47095E1C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D933AF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D933AF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D933AF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D933AF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10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Техническая поддержка пользователей.</w:t>
      </w:r>
      <w:bookmarkEnd w:id="6"/>
    </w:p>
    <w:p w14:paraId="15FE6682" w14:textId="6C601F13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и эксплуатации программного обеспечения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D933AF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D933AF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D933AF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D933A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D933A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D933AF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D933AF" w:rsidRDefault="00830C6C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63745911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7"/>
    </w:p>
    <w:p w14:paraId="656FF0FC" w14:textId="708DFF75" w:rsidR="00274982" w:rsidRPr="00D933AF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D933AF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 неисправности, выявленные в ходе эксплуатации ПО, могут быть исправлены специалист</w:t>
      </w:r>
      <w:r w:rsidR="00EC127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D933AF" w:rsidRDefault="00830C6C">
      <w:pPr>
        <w:pStyle w:val="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2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8"/>
    </w:p>
    <w:p w14:paraId="7137291E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D933AF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D933AF" w:rsidRDefault="00830C6C">
      <w:pPr>
        <w:pStyle w:val="1"/>
        <w:numPr>
          <w:ilvl w:val="0"/>
          <w:numId w:val="11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3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9"/>
    </w:p>
    <w:p w14:paraId="637C16FB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4565481F" w:rsidR="00274982" w:rsidRPr="00D933AF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 </w:t>
      </w:r>
      <w:r w:rsidR="00A811C1" w:rsidRPr="00D933AF">
        <w:rPr>
          <w:rFonts w:ascii="Times New Roman" w:eastAsia="Times New Roman" w:hAnsi="Times New Roman" w:cs="Times New Roman"/>
          <w:sz w:val="24"/>
          <w:szCs w:val="24"/>
        </w:rPr>
        <w:t>https://zarnitza.ru/</w:t>
      </w:r>
    </w:p>
    <w:p w14:paraId="01124A51" w14:textId="77777777" w:rsidR="00804FF6" w:rsidRPr="00D933AF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D933AF" w:rsidRDefault="00804FF6" w:rsidP="00BC1B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718D9D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4852A2B7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53928CA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1CDE8CD9" w14:textId="77777777" w:rsidR="00774EE2" w:rsidRPr="00804FF6" w:rsidRDefault="00774EE2" w:rsidP="00774EE2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20CE34E7" w14:textId="77777777" w:rsidR="00774EE2" w:rsidRPr="00804FF6" w:rsidRDefault="00774EE2" w:rsidP="00774EE2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21D0541E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037C057" w14:textId="77777777" w:rsidR="00774EE2" w:rsidRPr="00804FF6" w:rsidRDefault="00774EE2" w:rsidP="00774EE2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05DAA15A" w14:textId="77777777" w:rsidR="00774EE2" w:rsidRPr="00804FF6" w:rsidRDefault="00774EE2" w:rsidP="00774EE2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2F6CA1B5" w14:textId="77777777" w:rsidR="00774EE2" w:rsidRPr="00804FF6" w:rsidRDefault="00774EE2" w:rsidP="00774EE2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75847671" w14:textId="77777777" w:rsidR="00774EE2" w:rsidRPr="00BC1BE2" w:rsidRDefault="00774EE2" w:rsidP="00774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C0B725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7D3F0E6F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7719AC3C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EF17A00" w14:textId="77777777" w:rsidR="00774EE2" w:rsidRPr="00804FF6" w:rsidRDefault="00774EE2" w:rsidP="00774EE2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00E223C0" w14:textId="77777777" w:rsidR="00774EE2" w:rsidRPr="00804FF6" w:rsidRDefault="00774EE2" w:rsidP="00774EE2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7E8236BE" w14:textId="77777777" w:rsidR="00774EE2" w:rsidRPr="00804FF6" w:rsidRDefault="00774EE2" w:rsidP="00774EE2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647B077D" w14:textId="77777777" w:rsidR="00774EE2" w:rsidRPr="00804FF6" w:rsidRDefault="00774EE2" w:rsidP="00774EE2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таск-трекерами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5EDB4483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Обязанности:</w:t>
      </w:r>
    </w:p>
    <w:p w14:paraId="1CE04A55" w14:textId="77777777" w:rsidR="00774EE2" w:rsidRPr="00804FF6" w:rsidRDefault="00774EE2" w:rsidP="00774EE2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63905234" w14:textId="77777777" w:rsidR="00774EE2" w:rsidRPr="00804FF6" w:rsidRDefault="00774EE2" w:rsidP="00774EE2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32AE7EFD" w14:textId="77777777" w:rsidR="00774EE2" w:rsidRPr="00804FF6" w:rsidRDefault="00774EE2" w:rsidP="00774EE2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6B4A918A" w14:textId="77777777" w:rsidR="00774EE2" w:rsidRPr="00804FF6" w:rsidRDefault="00774EE2" w:rsidP="00774EE2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26BE4EF9" w14:textId="77777777" w:rsidR="00774EE2" w:rsidRPr="00BC1BE2" w:rsidRDefault="00774EE2" w:rsidP="00774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E87966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0A86412F" w14:textId="77777777" w:rsidR="00774EE2" w:rsidRPr="00A811C1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5B7F56C1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F300A2C" w14:textId="77777777" w:rsidR="00774EE2" w:rsidRPr="00804FF6" w:rsidRDefault="00774EE2" w:rsidP="00774EE2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31030E94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D532060" w14:textId="77777777" w:rsidR="00774EE2" w:rsidRPr="00804FF6" w:rsidRDefault="00774EE2" w:rsidP="00774EE2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590DF032" w14:textId="77777777" w:rsidR="00774EE2" w:rsidRPr="00804FF6" w:rsidRDefault="00774EE2" w:rsidP="00774EE2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06C48888" w14:textId="77777777" w:rsidR="00774EE2" w:rsidRPr="00804FF6" w:rsidRDefault="00774EE2" w:rsidP="00774EE2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3CB67F21" w14:textId="77777777" w:rsidR="00774EE2" w:rsidRPr="00BC1BE2" w:rsidRDefault="00774EE2" w:rsidP="00774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37F7E5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3E2DDD0A" w14:textId="77777777" w:rsidR="00774EE2" w:rsidRPr="00A811C1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0085A21A" w14:textId="77777777" w:rsidR="00774EE2" w:rsidRPr="00E817D0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1A86E47" w14:textId="77777777" w:rsidR="00774EE2" w:rsidRPr="00804FF6" w:rsidRDefault="00774EE2" w:rsidP="00774EE2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javascript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Middle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559B616D" w14:textId="77777777" w:rsidR="00774EE2" w:rsidRPr="00804FF6" w:rsidRDefault="00774EE2" w:rsidP="00774EE2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44F56A73" w14:textId="77777777" w:rsidR="00774EE2" w:rsidRPr="00804FF6" w:rsidRDefault="00774EE2" w:rsidP="00774EE2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1601A9D4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8DCDAA5" w14:textId="77777777" w:rsidR="00774EE2" w:rsidRPr="00804FF6" w:rsidRDefault="00774EE2" w:rsidP="00774EE2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2BBCC15C" w14:textId="77777777" w:rsidR="00774EE2" w:rsidRPr="00804FF6" w:rsidRDefault="00774EE2" w:rsidP="00774EE2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0352C2F6" w14:textId="77777777" w:rsidR="00774EE2" w:rsidRPr="00804FF6" w:rsidRDefault="00774EE2" w:rsidP="00774EE2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190E175C" w14:textId="77777777" w:rsidR="00774EE2" w:rsidRPr="00804FF6" w:rsidRDefault="00774EE2" w:rsidP="00774EE2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4CA2DC8C" w14:textId="77777777" w:rsidR="00774EE2" w:rsidRPr="00BC1BE2" w:rsidRDefault="00774EE2" w:rsidP="00774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F3B337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062EFBFB" w14:textId="77777777" w:rsidR="00774EE2" w:rsidRPr="00A811C1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</w:p>
    <w:p w14:paraId="53858C19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455C7299" w14:textId="77777777" w:rsidR="00774EE2" w:rsidRPr="00804FF6" w:rsidRDefault="00774EE2" w:rsidP="00774EE2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javascript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06A5376B" w14:textId="77777777" w:rsidR="00774EE2" w:rsidRPr="00804FF6" w:rsidRDefault="00774EE2" w:rsidP="00774EE2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0B4BC390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49A2DEC" w14:textId="77777777" w:rsidR="00774EE2" w:rsidRPr="00804FF6" w:rsidRDefault="00774EE2" w:rsidP="00774EE2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59E0A2EE" w14:textId="77777777" w:rsidR="00774EE2" w:rsidRPr="00804FF6" w:rsidRDefault="00774EE2" w:rsidP="00774EE2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19D76964" w14:textId="77777777" w:rsidR="00774EE2" w:rsidRPr="00BC1BE2" w:rsidRDefault="00774EE2" w:rsidP="00774E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F2EE80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3DB4A826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56A39930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D38A90B" w14:textId="77777777" w:rsidR="00774EE2" w:rsidRPr="00804FF6" w:rsidRDefault="00774EE2" w:rsidP="00774EE2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61B9E655" w14:textId="77777777" w:rsidR="00774EE2" w:rsidRPr="00804FF6" w:rsidRDefault="00774EE2" w:rsidP="00774EE2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тестирования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javascript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проектов от 1 года</w:t>
      </w:r>
    </w:p>
    <w:p w14:paraId="33C634D4" w14:textId="77777777" w:rsidR="00774EE2" w:rsidRPr="00804FF6" w:rsidRDefault="00774EE2" w:rsidP="00774EE2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55E57CB6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FEE27D5" w14:textId="77777777" w:rsidR="00774EE2" w:rsidRPr="00804FF6" w:rsidRDefault="00774EE2" w:rsidP="00774EE2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4E7B0ECA" w14:textId="77777777" w:rsidR="00774EE2" w:rsidRPr="00804FF6" w:rsidRDefault="00774EE2" w:rsidP="00774EE2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Тестирование функциональных и нефункциональных требований</w:t>
      </w:r>
    </w:p>
    <w:p w14:paraId="61F33140" w14:textId="77777777" w:rsidR="00774EE2" w:rsidRPr="00804FF6" w:rsidRDefault="00774EE2" w:rsidP="00774EE2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49B5443C" w14:textId="77777777" w:rsidR="00774EE2" w:rsidRPr="00BC1BE2" w:rsidRDefault="00774EE2" w:rsidP="00774E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77F6C" w14:textId="77777777" w:rsidR="00774EE2" w:rsidRPr="00804FF6" w:rsidRDefault="00774EE2" w:rsidP="00774EE2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1CB032F8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EA01AAD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4F2C3CBB" w14:textId="77777777" w:rsidR="00774EE2" w:rsidRPr="00804FF6" w:rsidRDefault="00774EE2" w:rsidP="00774EE2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в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Figma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6F22C2A0" w14:textId="77777777" w:rsidR="00774EE2" w:rsidRPr="00804FF6" w:rsidRDefault="00774EE2" w:rsidP="00774EE2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Уровень дизайнерских навыков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23915529" w14:textId="77777777" w:rsidR="00774EE2" w:rsidRPr="00804FF6" w:rsidRDefault="00774EE2" w:rsidP="00774E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97CC211" w14:textId="77777777" w:rsidR="00774EE2" w:rsidRPr="00804FF6" w:rsidRDefault="00774EE2" w:rsidP="00774EE2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622DB42E" w14:textId="77777777" w:rsidR="00774EE2" w:rsidRPr="00804FF6" w:rsidRDefault="00774EE2" w:rsidP="00774EE2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0E6636C9" w14:textId="77777777" w:rsidR="00774EE2" w:rsidRPr="00804FF6" w:rsidRDefault="00774EE2" w:rsidP="00774EE2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D933AF" w:rsidRDefault="004B66D4" w:rsidP="004B66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_GoBack"/>
      <w:bookmarkEnd w:id="10"/>
    </w:p>
    <w:p w14:paraId="0AFDE47A" w14:textId="77777777" w:rsidR="00804FF6" w:rsidRPr="00D933AF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D933AF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D933AF" w:rsidRDefault="00830C6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D933AF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D933AF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proofErr w:type="spellStart"/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</w:t>
      </w:r>
      <w:proofErr w:type="spellEnd"/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, ул. Декабристов д.133.</w:t>
      </w:r>
    </w:p>
    <w:sectPr w:rsidR="00274982" w:rsidRPr="00D933AF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5243" w14:textId="77777777" w:rsidR="004515D9" w:rsidRDefault="004515D9">
      <w:pPr>
        <w:spacing w:line="240" w:lineRule="auto"/>
      </w:pPr>
      <w:r>
        <w:separator/>
      </w:r>
    </w:p>
  </w:endnote>
  <w:endnote w:type="continuationSeparator" w:id="0">
    <w:p w14:paraId="10B3D057" w14:textId="77777777" w:rsidR="004515D9" w:rsidRDefault="00451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696DA" w14:textId="77777777" w:rsidR="004515D9" w:rsidRDefault="004515D9">
      <w:pPr>
        <w:spacing w:line="240" w:lineRule="auto"/>
      </w:pPr>
      <w:r>
        <w:separator/>
      </w:r>
    </w:p>
  </w:footnote>
  <w:footnote w:type="continuationSeparator" w:id="0">
    <w:p w14:paraId="14EC97FC" w14:textId="77777777" w:rsidR="004515D9" w:rsidRDefault="00451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3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4"/>
  </w:num>
  <w:num w:numId="4">
    <w:abstractNumId w:val="12"/>
  </w:num>
  <w:num w:numId="5">
    <w:abstractNumId w:val="20"/>
  </w:num>
  <w:num w:numId="6">
    <w:abstractNumId w:val="30"/>
  </w:num>
  <w:num w:numId="7">
    <w:abstractNumId w:val="4"/>
  </w:num>
  <w:num w:numId="8">
    <w:abstractNumId w:val="28"/>
  </w:num>
  <w:num w:numId="9">
    <w:abstractNumId w:val="37"/>
  </w:num>
  <w:num w:numId="10">
    <w:abstractNumId w:val="26"/>
  </w:num>
  <w:num w:numId="11">
    <w:abstractNumId w:val="7"/>
  </w:num>
  <w:num w:numId="12">
    <w:abstractNumId w:val="27"/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5"/>
  </w:num>
  <w:num w:numId="18">
    <w:abstractNumId w:val="32"/>
  </w:num>
  <w:num w:numId="19">
    <w:abstractNumId w:val="24"/>
  </w:num>
  <w:num w:numId="20">
    <w:abstractNumId w:val="3"/>
  </w:num>
  <w:num w:numId="21">
    <w:abstractNumId w:val="25"/>
  </w:num>
  <w:num w:numId="22">
    <w:abstractNumId w:val="0"/>
  </w:num>
  <w:num w:numId="23">
    <w:abstractNumId w:val="39"/>
  </w:num>
  <w:num w:numId="24">
    <w:abstractNumId w:val="22"/>
  </w:num>
  <w:num w:numId="25">
    <w:abstractNumId w:val="9"/>
  </w:num>
  <w:num w:numId="26">
    <w:abstractNumId w:val="14"/>
  </w:num>
  <w:num w:numId="27">
    <w:abstractNumId w:val="36"/>
  </w:num>
  <w:num w:numId="28">
    <w:abstractNumId w:val="10"/>
  </w:num>
  <w:num w:numId="29">
    <w:abstractNumId w:val="6"/>
  </w:num>
  <w:num w:numId="30">
    <w:abstractNumId w:val="11"/>
  </w:num>
  <w:num w:numId="31">
    <w:abstractNumId w:val="16"/>
  </w:num>
  <w:num w:numId="32">
    <w:abstractNumId w:val="13"/>
  </w:num>
  <w:num w:numId="33">
    <w:abstractNumId w:val="31"/>
  </w:num>
  <w:num w:numId="34">
    <w:abstractNumId w:val="19"/>
  </w:num>
  <w:num w:numId="35">
    <w:abstractNumId w:val="35"/>
  </w:num>
  <w:num w:numId="36">
    <w:abstractNumId w:val="21"/>
  </w:num>
  <w:num w:numId="37">
    <w:abstractNumId w:val="2"/>
  </w:num>
  <w:num w:numId="38">
    <w:abstractNumId w:val="33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1403CC"/>
    <w:rsid w:val="00156175"/>
    <w:rsid w:val="002168F5"/>
    <w:rsid w:val="00264A0D"/>
    <w:rsid w:val="00274982"/>
    <w:rsid w:val="002C1B85"/>
    <w:rsid w:val="002D7B63"/>
    <w:rsid w:val="0032327A"/>
    <w:rsid w:val="0038617D"/>
    <w:rsid w:val="00416D83"/>
    <w:rsid w:val="00437676"/>
    <w:rsid w:val="004515D9"/>
    <w:rsid w:val="004A0CC0"/>
    <w:rsid w:val="004B3217"/>
    <w:rsid w:val="004B66D4"/>
    <w:rsid w:val="005E0DE2"/>
    <w:rsid w:val="005F6AE6"/>
    <w:rsid w:val="006467D6"/>
    <w:rsid w:val="006B254C"/>
    <w:rsid w:val="006C44D5"/>
    <w:rsid w:val="00774EE2"/>
    <w:rsid w:val="007F18EE"/>
    <w:rsid w:val="00804FF6"/>
    <w:rsid w:val="008200E6"/>
    <w:rsid w:val="00830C6C"/>
    <w:rsid w:val="00950CA9"/>
    <w:rsid w:val="009A0722"/>
    <w:rsid w:val="009C643F"/>
    <w:rsid w:val="00A37E4C"/>
    <w:rsid w:val="00A811C1"/>
    <w:rsid w:val="00AB5E51"/>
    <w:rsid w:val="00B31F6F"/>
    <w:rsid w:val="00BC1BE2"/>
    <w:rsid w:val="00CC2253"/>
    <w:rsid w:val="00CD22DE"/>
    <w:rsid w:val="00CE4161"/>
    <w:rsid w:val="00D258A8"/>
    <w:rsid w:val="00D7417D"/>
    <w:rsid w:val="00D833A9"/>
    <w:rsid w:val="00D933AF"/>
    <w:rsid w:val="00E80E9E"/>
    <w:rsid w:val="00E817D0"/>
    <w:rsid w:val="00EC1273"/>
    <w:rsid w:val="00F97241"/>
    <w:rsid w:val="00F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13</cp:revision>
  <dcterms:created xsi:type="dcterms:W3CDTF">2024-04-26T10:46:00Z</dcterms:created>
  <dcterms:modified xsi:type="dcterms:W3CDTF">2024-10-09T06:49:00Z</dcterms:modified>
</cp:coreProperties>
</file>